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University Certificate in Management Applications</w:t>
      </w:r>
    </w:p>
    <w:p w:rsidR="00000000" w:rsidDel="00000000" w:rsidP="00000000" w:rsidRDefault="00000000" w:rsidRPr="00000000" w14:paraId="00000002">
      <w:pPr>
        <w:pStyle w:val="Heading2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One Year (30 credits)</w:t>
      </w:r>
    </w:p>
    <w:p w:rsidR="00000000" w:rsidDel="00000000" w:rsidP="00000000" w:rsidRDefault="00000000" w:rsidRPr="00000000" w14:paraId="00000003">
      <w:pPr>
        <w:ind w:left="-142" w:firstLine="0"/>
        <w:rPr>
          <w:color w:val="17365d"/>
          <w:sz w:val="16"/>
          <w:szCs w:val="1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8000"/>
          <w:sz w:val="16"/>
          <w:szCs w:val="16"/>
          <w:vertAlign w:val="baseline"/>
          <w:rtl w:val="0"/>
        </w:rPr>
        <w:t xml:space="preserve">2022/2023 </w:t>
      </w:r>
      <w:hyperlink r:id="rId7">
        <w:r w:rsidDel="00000000" w:rsidR="00000000" w:rsidRPr="00000000">
          <w:rPr>
            <w:b w:val="1"/>
            <w:color w:val="1f4e79"/>
            <w:sz w:val="16"/>
            <w:szCs w:val="16"/>
            <w:u w:val="single"/>
            <w:vertAlign w:val="baseline"/>
            <w:rtl w:val="0"/>
          </w:rPr>
          <w:t xml:space="preserve">Program Requirements</w:t>
        </w:r>
      </w:hyperlink>
      <w:r w:rsidDel="00000000" w:rsidR="00000000" w:rsidRPr="00000000">
        <w:rPr>
          <w:b w:val="1"/>
          <w:color w:val="17365d"/>
          <w:sz w:val="16"/>
          <w:szCs w:val="16"/>
          <w:vertAlign w:val="baseline"/>
          <w:rtl w:val="0"/>
        </w:rPr>
        <w:t xml:space="preserve"> - </w:t>
      </w:r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 xml:space="preserve">Effective September 1, 2022</w:t>
      </w:r>
    </w:p>
    <w:p w:rsidR="00000000" w:rsidDel="00000000" w:rsidP="00000000" w:rsidRDefault="00000000" w:rsidRPr="00000000" w14:paraId="00000004">
      <w:pPr>
        <w:tabs>
          <w:tab w:val="left" w:leader="none" w:pos="7640"/>
        </w:tabs>
        <w:spacing w:after="168" w:before="168" w:lineRule="auto"/>
        <w:ind w:left="-142" w:right="-289" w:firstLine="0"/>
        <w:rPr>
          <w:color w:val="17365d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ab/>
        <w:br w:type="textWrapping"/>
      </w:r>
      <w:r w:rsidDel="00000000" w:rsidR="00000000" w:rsidRPr="00000000">
        <w:rPr>
          <w:vertAlign w:val="baseline"/>
          <w:rtl w:val="0"/>
        </w:rPr>
        <w:t xml:space="preserve">This program plan will assist you in planning your program. You must follow the official program requirements for the calendar year in which you are enrolled.</w:t>
        <w:br w:type="textWrapping"/>
      </w:r>
      <w:r w:rsidDel="00000000" w:rsidR="00000000" w:rsidRPr="00000000">
        <w:rPr>
          <w:color w:val="17365d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Please contact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Faculty of Business Advising Services</w:t>
        </w:r>
      </w:hyperlink>
      <w:r w:rsidDel="00000000" w:rsidR="00000000" w:rsidRPr="00000000">
        <w:rPr>
          <w:vertAlign w:val="baseline"/>
          <w:rtl w:val="0"/>
        </w:rPr>
        <w:t xml:space="preserve"> for program planning assistance.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902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2"/>
        <w:gridCol w:w="4512"/>
        <w:tblGridChange w:id="0">
          <w:tblGrid>
            <w:gridCol w:w="4512"/>
            <w:gridCol w:w="4512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Level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 / JR - 200 numbered course</w:t>
              <w:br w:type="textWrapping"/>
              <w:t xml:space="preserve">SENIOR / SR - 300 or 400 numbered course</w:t>
              <w:br w:type="textWrapping"/>
              <w:t xml:space="preserve">PREPARATORY - 100 numbered course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 - Transfer Credit Awarded</w:t>
              <w:br w:type="textWrapping"/>
              <w:t xml:space="preserve">C - Completed AU Course</w:t>
              <w:br w:type="textWrapping"/>
              <w:t xml:space="preserve">IP - In Progress AU Course</w:t>
            </w:r>
          </w:p>
        </w:tc>
      </w:tr>
    </w:tbl>
    <w:p w:rsidR="00000000" w:rsidDel="00000000" w:rsidP="00000000" w:rsidRDefault="00000000" w:rsidRPr="00000000" w14:paraId="00000007">
      <w:pPr>
        <w:ind w:hanging="14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"/>
        <w:gridCol w:w="925"/>
        <w:gridCol w:w="2081"/>
        <w:gridCol w:w="1628"/>
        <w:gridCol w:w="1226"/>
        <w:gridCol w:w="2270"/>
        <w:tblGridChange w:id="0">
          <w:tblGrid>
            <w:gridCol w:w="918"/>
            <w:gridCol w:w="925"/>
            <w:gridCol w:w="2081"/>
            <w:gridCol w:w="1628"/>
            <w:gridCol w:w="1226"/>
            <w:gridCol w:w="22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9d6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ACCT250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ACCT253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See recommendations.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CMIS245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CMIS351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ORGB364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FNCE/ECON300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HRMT386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LGST369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MKTG396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142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Residency requirement.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minimum of 15 credits must be obtained through Athabasca University.</w:t>
            </w:r>
          </w:p>
        </w:tc>
      </w:tr>
    </w:tbl>
    <w:p w:rsidR="00000000" w:rsidDel="00000000" w:rsidP="00000000" w:rsidRDefault="00000000" w:rsidRPr="00000000" w14:paraId="0000004E">
      <w:pPr>
        <w:ind w:left="-142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Recommendations: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who are pursuing a professional accounting designation are advised to take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ACCT253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ensure that all prerequisites have been completed, students should register in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ACCT250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ACCT253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and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CMIS245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before choosing other courses in the required courses list.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wishing to do a block transfer to the University of Lethbridge Bachelor of Management must choose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required course.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wishing to do a block transfer to the University of Lethbridge Bachelor of Management must take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ACCT355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one of their 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options.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who have not taken any writing courses or who wish to improve their writing skills are advised to take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ADMN233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one of their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options.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should complete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MGSC301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one of their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options to meet the prerequisite requirement for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FNCE300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6">
      <w:pPr>
        <w:ind w:left="-142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4" w:type="default"/>
      <w:headerReference r:id="rId35" w:type="even"/>
      <w:footerReference r:id="rId36" w:type="default"/>
      <w:footerReference r:id="rId37" w:type="even"/>
      <w:pgSz w:h="15840" w:w="12240" w:orient="portrait"/>
      <w:pgMar w:bottom="1440" w:top="1477" w:left="1800" w:right="1608" w:header="708" w:footer="1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f37321"/>
        <w:sz w:val="20"/>
        <w:szCs w:val="20"/>
        <w:highlight w:val="white"/>
        <w:u w:val="none"/>
        <w:vertAlign w:val="baseline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593080" cy="153670"/>
          <wp:effectExtent b="0" l="0" r="0" t="0"/>
          <wp:docPr id="205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30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60855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  <w:t xml:space="preserve">Focused on the future of learning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402590</wp:posOffset>
          </wp:positionV>
          <wp:extent cx="1028700" cy="410210"/>
          <wp:effectExtent b="0" l="0" r="0" t="0"/>
          <wp:wrapNone/>
          <wp:docPr id="205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410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120"/>
        <w:tab w:val="left" w:leader="none" w:pos="4880"/>
        <w:tab w:val="right" w:leader="none" w:pos="8548"/>
      </w:tabs>
      <w:spacing w:after="0" w:before="0" w:line="240" w:lineRule="auto"/>
      <w:ind w:left="0" w:right="284" w:hanging="142"/>
      <w:jc w:val="right"/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  <w:rtl w:val="0"/>
      </w:rPr>
      <w:t xml:space="preserve">Program Plan I 2022 / 2023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88500" y="343710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-113664</wp:posOffset>
          </wp:positionH>
          <wp:positionV relativeFrom="paragraph">
            <wp:posOffset>-183514</wp:posOffset>
          </wp:positionV>
          <wp:extent cx="1395095" cy="558165"/>
          <wp:effectExtent b="0" l="0" r="0" t="0"/>
          <wp:wrapNone/>
          <wp:docPr id="20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9549" l="6454" r="24908" t="7565"/>
                  <a:stretch>
                    <a:fillRect/>
                  </a:stretch>
                </pic:blipFill>
                <pic:spPr>
                  <a:xfrm>
                    <a:off x="0" y="0"/>
                    <a:ext cx="1395095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Times New Roman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geHeader">
    <w:name w:val="PageHeader"/>
    <w:basedOn w:val="Normal"/>
    <w:next w:val="Normal"/>
    <w:autoRedefine w:val="0"/>
    <w:hidden w:val="0"/>
    <w:qFormat w:val="0"/>
    <w:pPr>
      <w:tabs>
        <w:tab w:val="left" w:leader="none" w:pos="3120"/>
        <w:tab w:val="left" w:leader="none" w:pos="4880"/>
        <w:tab w:val="right" w:leader="none" w:pos="8548"/>
      </w:tabs>
      <w:suppressAutoHyphens w:val="1"/>
      <w:spacing w:line="1" w:lineRule="atLeast"/>
      <w:ind w:right="284" w:leftChars="-1" w:rightChars="0" w:hanging="142" w:firstLineChars="-1"/>
      <w:jc w:val="right"/>
      <w:textDirection w:val="btLr"/>
      <w:textAlignment w:val="top"/>
      <w:outlineLvl w:val="0"/>
    </w:pPr>
    <w:rPr>
      <w:rFonts w:ascii="Arial" w:cs="Times New Roman" w:eastAsia="MS Mincho" w:hAnsi="Arial"/>
      <w:noProof w:val="1"/>
      <w:color w:val="ffffff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val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table" w:styleId="TableGridPHPDOCX">
    <w:name w:val="Table Grid PHPDOCX"/>
    <w:basedOn w:val="TableNormal"/>
    <w:next w:val="TableGridPHPDOCX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Text">
    <w:name w:val="TableText"/>
    <w:basedOn w:val="Normal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redits">
    <w:name w:val="Credits"/>
    <w:basedOn w:val="TableText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MS Mincho" w:hAnsi="Arial"/>
      <w:b w:val="1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PHPDOCX1">
    <w:name w:val="Table Grid PHPDOCX1"/>
    <w:basedOn w:val="TableNormal"/>
    <w:next w:val="TableGridPHPDOCX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">
    <w:name w:val="p"/>
    <w:basedOn w:val="Normal"/>
    <w:next w:val="p"/>
    <w:autoRedefine w:val="0"/>
    <w:hidden w:val="0"/>
    <w:qFormat w:val="0"/>
    <w:pPr>
      <w:widowControl w:val="0"/>
      <w:tabs>
        <w:tab w:val="left" w:leader="none" w:pos="360"/>
        <w:tab w:val="left" w:leader="none" w:pos="720"/>
        <w:tab w:val="left" w:leader="none" w:pos="1080"/>
        <w:tab w:val="left" w:leader="none" w:pos="1440"/>
        <w:tab w:val="left" w:leader="none" w:pos="1800"/>
        <w:tab w:val="left" w:leader="none" w:pos="2160"/>
        <w:tab w:val="left" w:leader="none" w:pos="2520"/>
        <w:tab w:val="left" w:leader="none" w:pos="2880"/>
        <w:tab w:val="left" w:leader="none" w:pos="3240"/>
        <w:tab w:val="left" w:leader="none" w:pos="3600"/>
        <w:tab w:val="left" w:leader="none" w:pos="3960"/>
        <w:tab w:val="left" w:leader="none" w:pos="4320"/>
        <w:tab w:val="left" w:leader="none" w:pos="4680"/>
        <w:tab w:val="left" w:leader="none" w:pos="5040"/>
        <w:tab w:val="left" w:leader="none" w:pos="5400"/>
        <w:tab w:val="left" w:leader="none" w:pos="5760"/>
      </w:tabs>
      <w:suppressAutoHyphens w:val="1"/>
      <w:autoSpaceDE w:val="0"/>
      <w:autoSpaceDN w:val="0"/>
      <w:adjustRightInd w:val="0"/>
      <w:spacing w:line="240" w:lineRule="atLeast"/>
      <w:ind w:leftChars="-1" w:rightChars="0" w:firstLine="240" w:firstLineChars="-1"/>
      <w:jc w:val="both"/>
      <w:textDirection w:val="btLr"/>
      <w:textAlignment w:val="baseline"/>
      <w:outlineLvl w:val="0"/>
    </w:pPr>
    <w:rPr>
      <w:rFonts w:ascii="MinionPro-Regular" w:cs="MinionPro-Regular" w:eastAsia="MS Mincho" w:hAnsi="MinionPro-Regular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table" w:styleId="TableGridPHPDOCX2">
    <w:name w:val="Table Grid PHPDOCX2"/>
    <w:basedOn w:val="TableNormal"/>
    <w:next w:val="TableGridPHPDOCX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PHPDOCX3">
    <w:name w:val="Table Grid PHPDOCX3"/>
    <w:basedOn w:val="TableNormal"/>
    <w:next w:val="TableGridPHPDOCX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3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thabascau.ca/course/index.html?/undergraduate/business-and-administrative/all/" TargetMode="External"/><Relationship Id="rId22" Type="http://schemas.openxmlformats.org/officeDocument/2006/relationships/hyperlink" Target="http://www.athabascau.ca/html/syllabi/acct/acct250.htm" TargetMode="External"/><Relationship Id="rId21" Type="http://schemas.openxmlformats.org/officeDocument/2006/relationships/hyperlink" Target="http://www.athabascau.ca/html/syllabi/acct/acct253.htm" TargetMode="External"/><Relationship Id="rId24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acct/acct253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thabascau.ca/html/syllabi/acct/acct250.htm" TargetMode="External"/><Relationship Id="rId26" Type="http://schemas.openxmlformats.org/officeDocument/2006/relationships/hyperlink" Target="http://www.athabascau.ca/html/syllabi/acct/acct355.htm" TargetMode="External"/><Relationship Id="rId25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html/syllabi/admn/admn233.htm" TargetMode="External"/><Relationship Id="rId27" Type="http://schemas.openxmlformats.org/officeDocument/2006/relationships/hyperlink" Target="http://www2.athabascau.ca/course/ug_area/businessadmin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2.athabascau.ca/course/ug_area/businessadmin.php" TargetMode="External"/><Relationship Id="rId7" Type="http://schemas.openxmlformats.org/officeDocument/2006/relationships/hyperlink" Target="https://www.athabascau.ca/calendar/2022/undergraduate/program-regulations/university-certificates/university-certificate-in-management-applications.html" TargetMode="External"/><Relationship Id="rId8" Type="http://schemas.openxmlformats.org/officeDocument/2006/relationships/hyperlink" Target="https://www.athabascau.ca/business/about/contact-us.html" TargetMode="External"/><Relationship Id="rId31" Type="http://schemas.openxmlformats.org/officeDocument/2006/relationships/hyperlink" Target="http://www2.athabascau.ca/course/ug_area/businessadmin.php" TargetMode="External"/><Relationship Id="rId30" Type="http://schemas.openxmlformats.org/officeDocument/2006/relationships/hyperlink" Target="http://www.athabascau.ca/html/syllabi/mgsc/mgsc301.htm" TargetMode="External"/><Relationship Id="rId11" Type="http://schemas.openxmlformats.org/officeDocument/2006/relationships/hyperlink" Target="http://www.athabascau.ca/html/syllabi/cmis/cmis245.htm" TargetMode="External"/><Relationship Id="rId33" Type="http://schemas.openxmlformats.org/officeDocument/2006/relationships/hyperlink" Target="http://www.athabascau.ca/html/syllabi/fnce/fnce370.htm" TargetMode="External"/><Relationship Id="rId10" Type="http://schemas.openxmlformats.org/officeDocument/2006/relationships/hyperlink" Target="http://www.athabascau.ca/html/syllabi/acct/acct253.htm" TargetMode="External"/><Relationship Id="rId32" Type="http://schemas.openxmlformats.org/officeDocument/2006/relationships/hyperlink" Target="http://www.athabascau.ca/syllabi/fnce/fnce300.php" TargetMode="External"/><Relationship Id="rId13" Type="http://schemas.openxmlformats.org/officeDocument/2006/relationships/hyperlink" Target="http://www.athabascau.ca/html/syllabi/orgb/orgb364.htm" TargetMode="External"/><Relationship Id="rId35" Type="http://schemas.openxmlformats.org/officeDocument/2006/relationships/header" Target="header2.xml"/><Relationship Id="rId12" Type="http://schemas.openxmlformats.org/officeDocument/2006/relationships/hyperlink" Target="http://www.athabascau.ca/html/syllabi/cmis/cmis351.htm" TargetMode="External"/><Relationship Id="rId34" Type="http://schemas.openxmlformats.org/officeDocument/2006/relationships/header" Target="header1.xml"/><Relationship Id="rId15" Type="http://schemas.openxmlformats.org/officeDocument/2006/relationships/hyperlink" Target="http://www.athabascau.ca/html/syllabi/fnce/fnce370.htm" TargetMode="External"/><Relationship Id="rId37" Type="http://schemas.openxmlformats.org/officeDocument/2006/relationships/footer" Target="footer2.xml"/><Relationship Id="rId14" Type="http://schemas.openxmlformats.org/officeDocument/2006/relationships/hyperlink" Target="http://www.athabascau.ca/syllabi/fnce/fnce300.php" TargetMode="External"/><Relationship Id="rId36" Type="http://schemas.openxmlformats.org/officeDocument/2006/relationships/footer" Target="footer1.xml"/><Relationship Id="rId17" Type="http://schemas.openxmlformats.org/officeDocument/2006/relationships/hyperlink" Target="http://www.athabascau.ca/html/syllabi/lgst/lgst369.htm" TargetMode="External"/><Relationship Id="rId16" Type="http://schemas.openxmlformats.org/officeDocument/2006/relationships/hyperlink" Target="https://www.athabascau.ca/syllabi/hrmt/hrmt386.php" TargetMode="External"/><Relationship Id="rId19" Type="http://schemas.openxmlformats.org/officeDocument/2006/relationships/hyperlink" Target="https://www.athabascau.ca/course/index.html?/undergraduate/business-and-administrative/all/" TargetMode="External"/><Relationship Id="rId18" Type="http://schemas.openxmlformats.org/officeDocument/2006/relationships/hyperlink" Target="http://www.athabascau.ca/html/syllabi/mktg/mktg396.ht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4wyDvhClJwLwXSldwIRUMqQwnw==">CgMxLjAyCGguZ2pkZ3hzMgloLjMwajB6bGwyCWguMWZvYjl0ZTgAciExQW1hNEZvODIyNGZncFY1RWdYa05FZURKdmM0VUFCZFU=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2022-08-17T21:23:00Z</dcterms:created>
  <dc:creator>Aleksandr Aronov &amp; Elizabeth Gusnoski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