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Bachelor of Management – Post Diploma</w:t>
      </w:r>
    </w:p>
    <w:p w:rsidR="00000000" w:rsidDel="00000000" w:rsidP="00000000" w:rsidRDefault="00000000" w:rsidRPr="00000000" w14:paraId="00000002">
      <w:pPr>
        <w:pStyle w:val="Heading2"/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Three Year (90 credits)</w:t>
      </w:r>
    </w:p>
    <w:p w:rsidR="00000000" w:rsidDel="00000000" w:rsidP="00000000" w:rsidRDefault="00000000" w:rsidRPr="00000000" w14:paraId="00000003">
      <w:pPr>
        <w:pStyle w:val="Heading2"/>
        <w:ind w:left="-142" w:firstLine="0"/>
        <w:rPr>
          <w:rFonts w:ascii="Verdana" w:cs="Verdana" w:eastAsia="Verdana" w:hAnsi="Verdana"/>
          <w:color w:val="000000"/>
          <w:sz w:val="17"/>
          <w:szCs w:val="17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7"/>
          <w:szCs w:val="17"/>
          <w:vertAlign w:val="baseline"/>
          <w:rtl w:val="0"/>
        </w:rPr>
        <w:t xml:space="preserve">For 30 block credit transfer</w:t>
      </w: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vertAlign w:val="baseline"/>
          <w:rtl w:val="0"/>
        </w:rPr>
        <w:t xml:space="preserve"> - Non-Business Diploma holders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before="0" w:lineRule="auto"/>
        <w:ind w:left="-142" w:firstLine="0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8000"/>
          <w:sz w:val="16"/>
          <w:szCs w:val="16"/>
          <w:vertAlign w:val="baseline"/>
          <w:rtl w:val="0"/>
        </w:rPr>
        <w:t xml:space="preserve">2022/2023</w:t>
      </w:r>
      <w:r w:rsidDel="00000000" w:rsidR="00000000" w:rsidRPr="00000000">
        <w:rPr>
          <w:color w:val="ff8000"/>
          <w:sz w:val="16"/>
          <w:szCs w:val="16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000ff"/>
            <w:sz w:val="16"/>
            <w:szCs w:val="16"/>
            <w:u w:val="single"/>
            <w:vertAlign w:val="baseline"/>
            <w:rtl w:val="0"/>
          </w:rPr>
          <w:t xml:space="preserve">Program Requirements</w:t>
        </w:r>
      </w:hyperlink>
      <w:r w:rsidDel="00000000" w:rsidR="00000000" w:rsidRPr="00000000">
        <w:rPr>
          <w:color w:val="17365d"/>
          <w:sz w:val="16"/>
          <w:szCs w:val="16"/>
          <w:vertAlign w:val="baseline"/>
          <w:rtl w:val="0"/>
        </w:rPr>
        <w:t xml:space="preserve"> - </w:t>
      </w:r>
      <w:r w:rsidDel="00000000" w:rsidR="00000000" w:rsidRPr="00000000">
        <w:rPr>
          <w:b w:val="1"/>
          <w:color w:val="17365d"/>
          <w:sz w:val="16"/>
          <w:szCs w:val="16"/>
          <w:vertAlign w:val="baseline"/>
          <w:rtl w:val="0"/>
        </w:rPr>
        <w:t xml:space="preserve">Effective September 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640"/>
        </w:tabs>
        <w:spacing w:after="168" w:before="168" w:lineRule="auto"/>
        <w:ind w:left="-142" w:right="-289" w:firstLine="0"/>
        <w:rPr>
          <w:color w:val="17365d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program plan will assist you in planning your program. You must follow the official program requirements for the calendar year in which you are enrolled.</w:t>
        <w:br w:type="textWrapping"/>
      </w:r>
      <w:r w:rsidDel="00000000" w:rsidR="00000000" w:rsidRPr="00000000">
        <w:rPr>
          <w:color w:val="17365d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Please contact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Faculty of Business Advising Services</w:t>
        </w:r>
      </w:hyperlink>
      <w:r w:rsidDel="00000000" w:rsidR="00000000" w:rsidRPr="00000000">
        <w:rPr>
          <w:vertAlign w:val="baseline"/>
          <w:rtl w:val="0"/>
        </w:rPr>
        <w:t xml:space="preserve"> for program planning assistance.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Level Legend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JUNIOR / JR - 200 numbered course</w:t>
              <w:br w:type="textWrapping"/>
              <w:t xml:space="preserve">SENIOR / SR - 300 or 400 numbered course</w:t>
              <w:br w:type="textWrapping"/>
              <w:t xml:space="preserve">PREPARATORY - 100 numbered course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Progress Legend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 - Transfer Credit Awarded</w:t>
              <w:br w:type="textWrapping"/>
              <w:t xml:space="preserve">C - Completed AU Course</w:t>
              <w:br w:type="textWrapping"/>
              <w:t xml:space="preserve">IP - In Progress AU Course</w:t>
            </w:r>
          </w:p>
        </w:tc>
      </w:tr>
    </w:tbl>
    <w:p w:rsidR="00000000" w:rsidDel="00000000" w:rsidP="00000000" w:rsidRDefault="00000000" w:rsidRPr="00000000" w14:paraId="0000000A">
      <w:pPr>
        <w:ind w:hanging="142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"/>
        <w:gridCol w:w="1047"/>
        <w:gridCol w:w="1985"/>
        <w:gridCol w:w="1417"/>
        <w:gridCol w:w="1134"/>
        <w:gridCol w:w="2561"/>
        <w:tblGridChange w:id="0">
          <w:tblGrid>
            <w:gridCol w:w="904"/>
            <w:gridCol w:w="1047"/>
            <w:gridCol w:w="1985"/>
            <w:gridCol w:w="1417"/>
            <w:gridCol w:w="1134"/>
            <w:gridCol w:w="2561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Minimum block transfer award for an approved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non-business diploma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is 30 credits. The following courses must also be completed and the block transfer award can be increased for any remaining required course already held within the program up to 60 credits.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Bridging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LEVEL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CREDITS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PROGRESS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ADMN232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or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16"/>
                <w:szCs w:val="16"/>
                <w:u w:val="singl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e79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ADMN201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ADMN233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br w:type="textWrapping"/>
                <w:t xml:space="preserve">ACCT250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or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br w:type="textWrapping"/>
                <w:t xml:space="preserve">ACCT253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Students planning to take further accounting courses or ladder to a four year degree should take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44546a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ACCT253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4546a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dy6vkm" w:id="6"/>
            <w:bookmarkEnd w:id="6"/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CMIS245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1t3h5sf" w:id="7"/>
            <w:bookmarkEnd w:id="7"/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44546a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COMM243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4546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44546a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COMM277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4d34og8" w:id="8"/>
            <w:bookmarkEnd w:id="8"/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ECON247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2s8eyo1" w:id="9"/>
            <w:bookmarkEnd w:id="9"/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ECON248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17dp8vu" w:id="10"/>
            <w:bookmarkEnd w:id="10"/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LGST369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rdcrjn" w:id="11"/>
            <w:bookmarkEnd w:id="11"/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MGSC301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26in1rg" w:id="12"/>
            <w:bookmarkEnd w:id="12"/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MATH244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MATH260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MATH265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MATH270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Students planning to ladder to a four year degree in finance should take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MATH260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CREDITS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PROGRESS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lnxbz9" w:id="13"/>
            <w:bookmarkEnd w:id="13"/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ADMN417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ECON401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5nkun2" w:id="14"/>
            <w:bookmarkEnd w:id="14"/>
            <w:hyperlink r:id="rId2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CMIS351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1ksv4uv" w:id="15"/>
            <w:bookmarkEnd w:id="15"/>
            <w:hyperlink r:id="rId3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FNCE/ECON300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FNCE370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Students planning to ladder to a four year degree in accounting or finance should take </w:t>
            </w:r>
            <w:hyperlink r:id="rId3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FNCE370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44sinio" w:id="16"/>
            <w:bookmarkEnd w:id="16"/>
            <w:hyperlink r:id="rId3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ORGB364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2jxsxqh" w:id="17"/>
            <w:bookmarkEnd w:id="17"/>
            <w:hyperlink r:id="rId3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HRMT386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z337ya" w:id="18"/>
            <w:bookmarkEnd w:id="18"/>
            <w:hyperlink r:id="rId3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MGSC368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or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single"/>
                <w:shd w:fill="auto" w:val="clear"/>
                <w:vertAlign w:val="baseline"/>
              </w:rPr>
            </w:pPr>
            <w:bookmarkStart w:colFirst="0" w:colLast="0" w:name="_heading=h.3j2qqm3" w:id="19"/>
            <w:bookmarkEnd w:id="19"/>
            <w:hyperlink r:id="rId3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MGSC369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4546a"/>
                <w:sz w:val="16"/>
                <w:szCs w:val="16"/>
                <w:u w:val="single"/>
                <w:shd w:fill="auto" w:val="clear"/>
                <w:vertAlign w:val="baseline"/>
              </w:rPr>
            </w:pPr>
            <w:bookmarkStart w:colFirst="0" w:colLast="0" w:name="_heading=h.1y810tw" w:id="20"/>
            <w:bookmarkEnd w:id="20"/>
            <w:hyperlink r:id="rId3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4546a"/>
                <w:sz w:val="16"/>
                <w:szCs w:val="16"/>
                <w:u w:val="single"/>
                <w:shd w:fill="auto" w:val="clear"/>
                <w:vertAlign w:val="baseline"/>
              </w:rPr>
            </w:pPr>
            <w:bookmarkStart w:colFirst="0" w:colLast="0" w:name="_heading=h.4i7ojhp" w:id="21"/>
            <w:bookmarkEnd w:id="21"/>
            <w:hyperlink r:id="rId3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2xcytpi" w:id="22"/>
            <w:bookmarkEnd w:id="22"/>
            <w:hyperlink r:id="rId3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Non 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1ci93xb" w:id="23"/>
            <w:bookmarkEnd w:id="23"/>
            <w:hyperlink r:id="rId4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ADMN404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Last course completed </w:t>
            </w:r>
          </w:p>
        </w:tc>
      </w:tr>
    </w:tbl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Residency requirement.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 minimum of 24 credits must be obtained through Athabasca University in senior (300 or 400 level) courses.</w:t>
            </w:r>
          </w:p>
        </w:tc>
      </w:tr>
    </w:tbl>
    <w:p w:rsidR="00000000" w:rsidDel="00000000" w:rsidP="00000000" w:rsidRDefault="00000000" w:rsidRPr="00000000" w14:paraId="0000009F">
      <w:pPr>
        <w:ind w:hanging="142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41" w:type="default"/>
      <w:headerReference r:id="rId42" w:type="even"/>
      <w:footerReference r:id="rId43" w:type="default"/>
      <w:footerReference r:id="rId44" w:type="even"/>
      <w:pgSz w:h="15840" w:w="12240" w:orient="portrait"/>
      <w:pgMar w:bottom="1440" w:top="1477" w:left="1800" w:right="1608" w:header="708" w:footer="12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f37321"/>
        <w:sz w:val="20"/>
        <w:szCs w:val="20"/>
        <w:highlight w:val="white"/>
        <w:u w:val="none"/>
        <w:vertAlign w:val="baseline"/>
        <w:rtl w:val="0"/>
      </w:rPr>
      <w:t xml:space="preserve">.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579110" cy="153670"/>
          <wp:effectExtent b="0" l="0" r="0" t="0"/>
          <wp:docPr id="205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911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393700</wp:posOffset>
              </wp:positionV>
              <wp:extent cx="2295525" cy="352425"/>
              <wp:effectExtent b="0" l="0" r="0" t="0"/>
              <wp:wrapNone/>
              <wp:docPr id="205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000" y="360855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f37321"/>
                              <w:sz w:val="28"/>
                              <w:highlight w:val="white"/>
                              <w:vertAlign w:val="baseline"/>
                            </w:rPr>
                            <w:t xml:space="preserve">Focused on the future of learning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37321"/>
                              <w:sz w:val="28"/>
                              <w:highlight w:val="whit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393700</wp:posOffset>
              </wp:positionV>
              <wp:extent cx="2295525" cy="352425"/>
              <wp:effectExtent b="0" l="0" r="0" t="0"/>
              <wp:wrapNone/>
              <wp:docPr id="205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402590</wp:posOffset>
          </wp:positionV>
          <wp:extent cx="1028700" cy="410210"/>
          <wp:effectExtent b="0" l="0" r="0" t="0"/>
          <wp:wrapNone/>
          <wp:docPr id="205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4102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416"/>
        <w:tab w:val="right" w:leader="none" w:pos="883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120"/>
        <w:tab w:val="left" w:leader="none" w:pos="4880"/>
        <w:tab w:val="right" w:leader="none" w:pos="8548"/>
      </w:tabs>
      <w:spacing w:after="0" w:before="0" w:line="240" w:lineRule="auto"/>
      <w:ind w:left="0" w:right="284" w:hanging="142"/>
      <w:jc w:val="right"/>
      <w:rPr>
        <w:rFonts w:ascii="Arial" w:cs="Arial" w:eastAsia="Arial" w:hAnsi="Aria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  <w:rtl w:val="0"/>
      </w:rPr>
      <w:t xml:space="preserve">Program Plan I 2022 / 2023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-304799</wp:posOffset>
              </wp:positionV>
              <wp:extent cx="5724525" cy="695325"/>
              <wp:effectExtent b="0" l="0" r="0" t="0"/>
              <wp:wrapNone/>
              <wp:docPr id="205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88500" y="343710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-304799</wp:posOffset>
              </wp:positionV>
              <wp:extent cx="5724525" cy="695325"/>
              <wp:effectExtent b="0" l="0" r="0" t="0"/>
              <wp:wrapNone/>
              <wp:docPr id="205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-113664</wp:posOffset>
          </wp:positionH>
          <wp:positionV relativeFrom="paragraph">
            <wp:posOffset>-183514</wp:posOffset>
          </wp:positionV>
          <wp:extent cx="1395095" cy="558165"/>
          <wp:effectExtent b="0" l="0" r="0" t="0"/>
          <wp:wrapNone/>
          <wp:docPr id="205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9549" l="6454" r="24908" t="7565"/>
                  <a:stretch>
                    <a:fillRect/>
                  </a:stretch>
                </pic:blipFill>
                <pic:spPr>
                  <a:xfrm>
                    <a:off x="0" y="0"/>
                    <a:ext cx="1395095" cy="558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142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416"/>
        <w:tab w:val="right" w:leader="none" w:pos="883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Gothic" w:hAnsi="Arial"/>
      <w:bCs w:val="1"/>
      <w:w w:val="100"/>
      <w:kern w:val="32"/>
      <w:position w:val="-1"/>
      <w:sz w:val="36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Times New Roman" w:eastAsia="MS Gothic" w:hAnsi="Arial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Times New Roman" w:eastAsia="MS Mincho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geHeader">
    <w:name w:val="PageHeader"/>
    <w:basedOn w:val="Normal"/>
    <w:next w:val="Normal"/>
    <w:autoRedefine w:val="0"/>
    <w:hidden w:val="0"/>
    <w:qFormat w:val="0"/>
    <w:pPr>
      <w:tabs>
        <w:tab w:val="left" w:leader="none" w:pos="3120"/>
        <w:tab w:val="left" w:leader="none" w:pos="4880"/>
        <w:tab w:val="right" w:leader="none" w:pos="8548"/>
      </w:tabs>
      <w:suppressAutoHyphens w:val="1"/>
      <w:spacing w:line="1" w:lineRule="atLeast"/>
      <w:ind w:right="284" w:leftChars="-1" w:rightChars="0" w:hanging="142" w:firstLineChars="-1"/>
      <w:jc w:val="right"/>
      <w:textDirection w:val="btLr"/>
      <w:textAlignment w:val="top"/>
      <w:outlineLvl w:val="0"/>
    </w:pPr>
    <w:rPr>
      <w:rFonts w:ascii="Arial" w:cs="Times New Roman" w:eastAsia="MS Mincho" w:hAnsi="Arial"/>
      <w:noProof w:val="1"/>
      <w:color w:val="ffffff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Times New Roman" w:eastAsia="MS Gothic" w:hAnsi="Arial"/>
      <w:bCs w:val="1"/>
      <w:w w:val="100"/>
      <w:kern w:val="32"/>
      <w:position w:val="-1"/>
      <w:sz w:val="36"/>
      <w:szCs w:val="32"/>
      <w:effect w:val="none"/>
      <w:vertAlign w:val="baseline"/>
      <w:cs w:val="0"/>
      <w:em w:val="none"/>
      <w:lang w:val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Times New Roman" w:eastAsia="MS Gothic" w:hAnsi="Arial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ableText">
    <w:name w:val="TableText"/>
    <w:basedOn w:val="Normal"/>
    <w:next w:val="Tabl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color w:val="17365d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redits">
    <w:name w:val="Credits"/>
    <w:basedOn w:val="TableText"/>
    <w:next w:val="Table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imes New Roman" w:eastAsia="MS Mincho" w:hAnsi="Arial"/>
      <w:b w:val="1"/>
      <w:color w:val="17365d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b w:val="1"/>
      <w:bCs w:val="1"/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athabascau.ca/html/syllabi/admn/admn404.htm" TargetMode="External"/><Relationship Id="rId20" Type="http://schemas.openxmlformats.org/officeDocument/2006/relationships/hyperlink" Target="http://www.athabascau.ca/html/syllabi/lgst/lgst369.htm" TargetMode="External"/><Relationship Id="rId42" Type="http://schemas.openxmlformats.org/officeDocument/2006/relationships/header" Target="header2.xml"/><Relationship Id="rId41" Type="http://schemas.openxmlformats.org/officeDocument/2006/relationships/header" Target="header1.xml"/><Relationship Id="rId22" Type="http://schemas.openxmlformats.org/officeDocument/2006/relationships/hyperlink" Target="https://www.athabascau.ca/syllabi/math/math244.php" TargetMode="External"/><Relationship Id="rId44" Type="http://schemas.openxmlformats.org/officeDocument/2006/relationships/footer" Target="footer2.xml"/><Relationship Id="rId21" Type="http://schemas.openxmlformats.org/officeDocument/2006/relationships/hyperlink" Target="https://www.athabascau.ca/syllabi/mgsc/mgsc301.php" TargetMode="External"/><Relationship Id="rId43" Type="http://schemas.openxmlformats.org/officeDocument/2006/relationships/footer" Target="footer1.xml"/><Relationship Id="rId24" Type="http://schemas.openxmlformats.org/officeDocument/2006/relationships/hyperlink" Target="https://www.athabascau.ca/syllabi/math/math265.php" TargetMode="External"/><Relationship Id="rId23" Type="http://schemas.openxmlformats.org/officeDocument/2006/relationships/hyperlink" Target="https://www.athabascau.ca/syllabi/math/math260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thabascau.ca/html/syllabi/admn/admn232.htm" TargetMode="External"/><Relationship Id="rId26" Type="http://schemas.openxmlformats.org/officeDocument/2006/relationships/hyperlink" Target="https://www.athabascau.ca/syllabi/math/math260.html" TargetMode="External"/><Relationship Id="rId25" Type="http://schemas.openxmlformats.org/officeDocument/2006/relationships/hyperlink" Target="https://www.athabascau.ca/syllabi/math/math270.php" TargetMode="External"/><Relationship Id="rId28" Type="http://schemas.openxmlformats.org/officeDocument/2006/relationships/hyperlink" Target="http://www.athabascau.ca/html/syllabi/econ/econ401.htm" TargetMode="External"/><Relationship Id="rId27" Type="http://schemas.openxmlformats.org/officeDocument/2006/relationships/hyperlink" Target="http://www.athabascau.ca/html/syllabi/admn/admn417.ht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www.athabascau.ca/html/syllabi/cmis/cmis351.htm" TargetMode="External"/><Relationship Id="rId7" Type="http://schemas.openxmlformats.org/officeDocument/2006/relationships/hyperlink" Target="https://www.athabascau.ca/calendar/2022/undergraduate/program-regulations/degrees/bachelor-of-management-post-diploma.html" TargetMode="External"/><Relationship Id="rId8" Type="http://schemas.openxmlformats.org/officeDocument/2006/relationships/hyperlink" Target="https://www.athabascau.ca/business/about/contact-us.html" TargetMode="External"/><Relationship Id="rId31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syllabi/fnce/fnce300.php" TargetMode="External"/><Relationship Id="rId11" Type="http://schemas.openxmlformats.org/officeDocument/2006/relationships/hyperlink" Target="http://www.athabascau.ca/html/syllabi/admn/admn233.htm" TargetMode="External"/><Relationship Id="rId33" Type="http://schemas.openxmlformats.org/officeDocument/2006/relationships/hyperlink" Target="https://www.athabascau.ca/syllabi/orgb/orgb364.php" TargetMode="External"/><Relationship Id="rId10" Type="http://schemas.openxmlformats.org/officeDocument/2006/relationships/hyperlink" Target="https://www.athabascau.ca/syllabi/admn/admn201.html" TargetMode="External"/><Relationship Id="rId32" Type="http://schemas.openxmlformats.org/officeDocument/2006/relationships/hyperlink" Target="https://www.athabascau.ca/syllabi/fnce/fnce370.html" TargetMode="External"/><Relationship Id="rId13" Type="http://schemas.openxmlformats.org/officeDocument/2006/relationships/hyperlink" Target="http://www.athabascau.ca/html/syllabi/acct/acct253.htm" TargetMode="External"/><Relationship Id="rId35" Type="http://schemas.openxmlformats.org/officeDocument/2006/relationships/hyperlink" Target="https://www.athabascau.ca/syllabi/mgsc/mgsc368.php" TargetMode="External"/><Relationship Id="rId12" Type="http://schemas.openxmlformats.org/officeDocument/2006/relationships/hyperlink" Target="http://www.athabascau.ca/html/syllabi/acct/acct250.htm" TargetMode="External"/><Relationship Id="rId34" Type="http://schemas.openxmlformats.org/officeDocument/2006/relationships/hyperlink" Target="http://www.athabascau.ca/html/syllabi/hrmt/hrmt386.htm" TargetMode="External"/><Relationship Id="rId15" Type="http://schemas.openxmlformats.org/officeDocument/2006/relationships/hyperlink" Target="http://www.athabascau.ca/html/syllabi/cmis/cmis245.htm" TargetMode="External"/><Relationship Id="rId37" Type="http://schemas.openxmlformats.org/officeDocument/2006/relationships/hyperlink" Target="https://www.athabascau.ca/course/index.html?/undergraduate/business-and-administrative/all/" TargetMode="External"/><Relationship Id="rId14" Type="http://schemas.openxmlformats.org/officeDocument/2006/relationships/hyperlink" Target="http://www.athabascau.ca/html/syllabi/acct/acct253.htm" TargetMode="External"/><Relationship Id="rId36" Type="http://schemas.openxmlformats.org/officeDocument/2006/relationships/hyperlink" Target="https://www.athabascau.ca/syllabi/mgsc/mgsc369.php" TargetMode="External"/><Relationship Id="rId17" Type="http://schemas.openxmlformats.org/officeDocument/2006/relationships/hyperlink" Target="http://www.athabascau.ca/syllabi/comm/comm277.php" TargetMode="External"/><Relationship Id="rId39" Type="http://schemas.openxmlformats.org/officeDocument/2006/relationships/hyperlink" Target="https://www.athabascau.ca/course/index.html?/undergraduate/non-business-and-admin/all/" TargetMode="External"/><Relationship Id="rId16" Type="http://schemas.openxmlformats.org/officeDocument/2006/relationships/hyperlink" Target="http://www.athabascau.ca/syllabi/comm/comm243.php" TargetMode="External"/><Relationship Id="rId38" Type="http://schemas.openxmlformats.org/officeDocument/2006/relationships/hyperlink" Target="https://www.athabascau.ca/course/index.html?/undergraduate/business-and-administrative/all/" TargetMode="External"/><Relationship Id="rId19" Type="http://schemas.openxmlformats.org/officeDocument/2006/relationships/hyperlink" Target="http://www.athabascau.ca/html/syllabi/econ/econ248.htm" TargetMode="External"/><Relationship Id="rId18" Type="http://schemas.openxmlformats.org/officeDocument/2006/relationships/hyperlink" Target="http://www.athabascau.ca/html/syllabi/econ/econ247.ht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Relationship Id="rId3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3xKYwmvuPH/lp6s0prH8MdTx9w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gAciExNFR4VDE5M3dSVVBFb2xxcm5nOFkwejhERU14WGZ3Y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2022-08-18T14:01:00Z</dcterms:created>
  <dc:creator>Aleksandr Aronov &amp; Elizabeth Gusnoski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