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73873652" name="name1531f7e868216f" descr="programplan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7.jpg"/>
                          <pic:cNvPicPr/>
                        </pic:nvPicPr>
                        <pic:blipFill>
                          <a:blip r:embed="rId1531f7e868212e"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1f7e86823b0"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1f7e86824b6"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1f7e86825bd" w:history="1">
              <w:r>
                <w:rPr>
                  <w:rFonts w:ascii="verdana" w:hAnsi="verdana" w:cs="verdana"/>
                  <w:b/>
                  <w:color w:val="006600"/>
                  <w:position w:val="-2"/>
                  <w:sz w:val="17"/>
                  <w:szCs w:val="17"/>
                </w:rPr>
                <w:t xml:space="preserve">2007/2008 Program Plans</w:t>
              </w:r>
            </w:hyperlink>
            <w:r>
              <w:rPr>
                <w:rFonts w:ascii="verdana" w:hAnsi="verdana" w:cs="verdana"/>
                <w:color w:val="000000"/>
                <w:position w:val="-2"/>
                <w:sz w:val="17"/>
                <w:szCs w:val="17"/>
              </w:rPr>
              <w:t xml:space="preserve"> | </w:t>
            </w:r>
            <w:hyperlink r:id="rId1531f7e86826bb"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1f7e86828a4"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w:t>
            </w:r>
            <w:r>
              <w:br/>
              <w:br/>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Human Resources &amp; Labour Relations - Post Diploma - 3 Year (90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2007/2008 Calendar Requirements -</w:t>
                  </w:r>
                  <w:r>
                    <w:rPr>
                      <w:rFonts w:ascii="verdana" w:hAnsi="verdana" w:cs="verdana"/>
                      <w:color w:val="000000"/>
                      <w:position w:val="-2"/>
                      <w:sz w:val="17"/>
                      <w:szCs w:val="17"/>
                    </w:rPr>
                    <w:t xml:space="preserve"> effective September 1, 2007</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7e86835bf" w:history="1">
                    <w:r>
                      <w:rPr>
                        <w:rFonts w:ascii="verdana" w:hAnsi="verdana" w:cs="verdana"/>
                        <w:color w:val="006600"/>
                        <w:position w:val="-2"/>
                        <w:sz w:val="17"/>
                        <w:szCs w:val="17"/>
                      </w:rPr>
                      <w:t xml:space="preserve">EDUC310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7e8683b80" w:history="1">
                    <w:r>
                      <w:rPr>
                        <w:rFonts w:ascii="verdana" w:hAnsi="verdana" w:cs="verdana"/>
                        <w:color w:val="006600"/>
                        <w:position w:val="-2"/>
                        <w:sz w:val="17"/>
                        <w:szCs w:val="17"/>
                      </w:rPr>
                      <w:t xml:space="preserve">HRMT386</w:t>
                    </w:r>
                  </w:hyperlink>
                  <w:r>
                    <w:rPr>
                      <w:rFonts w:ascii="verdana" w:hAnsi="verdana" w:cs="verdana"/>
                      <w:color w:val="000000"/>
                      <w:position w:val="-2"/>
                      <w:sz w:val="17"/>
                      <w:szCs w:val="17"/>
                    </w:rPr>
                    <w:t xml:space="preserve"> or </w:t>
                  </w:r>
                  <w:hyperlink r:id="rId1531f7e8683c65" w:history="1">
                    <w:r>
                      <w:rPr>
                        <w:rFonts w:ascii="verdana" w:hAnsi="verdana" w:cs="verdana"/>
                        <w:color w:val="006600"/>
                        <w:position w:val="-2"/>
                        <w:sz w:val="17"/>
                        <w:szCs w:val="17"/>
                      </w:rPr>
                      <w:t xml:space="preserve">ORGB386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7e8684224" w:history="1">
                    <w:r>
                      <w:rPr>
                        <w:rFonts w:ascii="verdana" w:hAnsi="verdana" w:cs="verdana"/>
                        <w:color w:val="006600"/>
                        <w:position w:val="-2"/>
                        <w:sz w:val="17"/>
                        <w:szCs w:val="17"/>
                      </w:rPr>
                      <w:t xml:space="preserve">HRMT387</w:t>
                    </w:r>
                  </w:hyperlink>
                  <w:r>
                    <w:rPr>
                      <w:rFonts w:ascii="verdana" w:hAnsi="verdana" w:cs="verdana"/>
                      <w:color w:val="000000"/>
                      <w:position w:val="-2"/>
                      <w:sz w:val="17"/>
                      <w:szCs w:val="17"/>
                    </w:rPr>
                    <w:t xml:space="preserve"> or </w:t>
                  </w:r>
                  <w:hyperlink r:id="rId1531f7e8684313" w:history="1">
                    <w:r>
                      <w:rPr>
                        <w:rFonts w:ascii="verdana" w:hAnsi="verdana" w:cs="verdana"/>
                        <w:color w:val="006600"/>
                        <w:position w:val="-2"/>
                        <w:sz w:val="17"/>
                        <w:szCs w:val="17"/>
                      </w:rPr>
                      <w:t xml:space="preserve">ORGB387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7e86848df" w:history="1">
                    <w:r>
                      <w:rPr>
                        <w:rFonts w:ascii="verdana" w:hAnsi="verdana" w:cs="verdana"/>
                        <w:color w:val="006600"/>
                        <w:position w:val="-2"/>
                        <w:sz w:val="17"/>
                        <w:szCs w:val="17"/>
                      </w:rPr>
                      <w:t xml:space="preserve">IDRL305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7e8684e9c" w:history="1">
                    <w:r>
                      <w:rPr>
                        <w:rFonts w:ascii="verdana" w:hAnsi="verdana" w:cs="verdana"/>
                        <w:color w:val="006600"/>
                        <w:position w:val="-2"/>
                        <w:sz w:val="17"/>
                        <w:szCs w:val="17"/>
                      </w:rPr>
                      <w:t xml:space="preserve">IDRL308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7e8685459" w:history="1">
                    <w:r>
                      <w:rPr>
                        <w:rFonts w:ascii="verdana" w:hAnsi="verdana" w:cs="verdana"/>
                        <w:color w:val="006600"/>
                        <w:position w:val="-2"/>
                        <w:sz w:val="17"/>
                        <w:szCs w:val="17"/>
                      </w:rPr>
                      <w:t xml:space="preserve">IDRL312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7e8685a1a" w:history="1">
                    <w:r>
                      <w:rPr>
                        <w:rFonts w:ascii="verdana" w:hAnsi="verdana" w:cs="verdana"/>
                        <w:color w:val="006600"/>
                        <w:position w:val="-2"/>
                        <w:sz w:val="17"/>
                        <w:szCs w:val="17"/>
                      </w:rPr>
                      <w:t xml:space="preserve">IDRL320</w:t>
                    </w:r>
                  </w:hyperlink>
                  <w:r>
                    <w:rPr>
                      <w:rFonts w:ascii="verdana" w:hAnsi="verdana" w:cs="verdana"/>
                      <w:color w:val="000000"/>
                      <w:position w:val="-2"/>
                      <w:sz w:val="17"/>
                      <w:szCs w:val="17"/>
                    </w:rPr>
                    <w:t xml:space="preserve"> or </w:t>
                  </w:r>
                  <w:hyperlink r:id="rId1531f7e8685b07" w:history="1">
                    <w:r>
                      <w:rPr>
                        <w:rFonts w:ascii="verdana" w:hAnsi="verdana" w:cs="verdana"/>
                        <w:color w:val="006600"/>
                        <w:position w:val="-2"/>
                        <w:sz w:val="17"/>
                        <w:szCs w:val="17"/>
                      </w:rPr>
                      <w:t xml:space="preserve">HRMT322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7e86860cf" w:history="1">
                    <w:r>
                      <w:rPr>
                        <w:rFonts w:ascii="verdana" w:hAnsi="verdana" w:cs="verdana"/>
                        <w:color w:val="006600"/>
                        <w:position w:val="-2"/>
                        <w:sz w:val="17"/>
                        <w:szCs w:val="17"/>
                      </w:rPr>
                      <w:t xml:space="preserve">SOCI321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7e8686694" w:history="1">
                    <w:r>
                      <w:rPr>
                        <w:rFonts w:ascii="verdana" w:hAnsi="verdana" w:cs="verdana"/>
                        <w:color w:val="006600"/>
                        <w:position w:val="-2"/>
                        <w:sz w:val="17"/>
                        <w:szCs w:val="17"/>
                      </w:rPr>
                      <w:t xml:space="preserve">SOCI345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Minimum block transfer award for an approved </w:t>
                  </w:r>
                  <w:r>
                    <w:rPr>
                      <w:rFonts w:ascii="verdana" w:hAnsi="verdana" w:cs="verdana"/>
                      <w:b/>
                      <w:color w:val="000000"/>
                      <w:position w:val="-2"/>
                      <w:sz w:val="17"/>
                      <w:szCs w:val="17"/>
                    </w:rPr>
                    <w:t xml:space="preserve">non-business diploma</w:t>
                  </w:r>
                  <w:r>
                    <w:rPr>
                      <w:rFonts w:ascii="verdana" w:hAnsi="verdana" w:cs="verdana"/>
                      <w:color w:val="000000"/>
                      <w:position w:val="-2"/>
                      <w:sz w:val="17"/>
                      <w:szCs w:val="17"/>
                    </w:rPr>
                    <w:t xml:space="preserve"> is 30 credits. The following courses must also be completed and the block transfer award can be increased for any of these courses already held or another required course already held within the BHRL program.</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7e8687e9e" w:history="1">
                    <w:r>
                      <w:rPr>
                        <w:rFonts w:ascii="verdana" w:hAnsi="verdana" w:cs="verdana"/>
                        <w:color w:val="006600"/>
                        <w:position w:val="-2"/>
                        <w:sz w:val="17"/>
                        <w:szCs w:val="17"/>
                      </w:rPr>
                      <w:t xml:space="preserve">ADMN233</w:t>
                    </w:r>
                  </w:hyperlink>
                  <w:r>
                    <w:rPr>
                      <w:rFonts w:ascii="verdana" w:hAnsi="verdana" w:cs="verdana"/>
                      <w:color w:val="000000"/>
                      <w:position w:val="-2"/>
                      <w:sz w:val="17"/>
                      <w:szCs w:val="17"/>
                    </w:rPr>
                    <w:t xml:space="preserve"> or </w:t>
                  </w:r>
                  <w:hyperlink r:id="rId1531f7e8687f95" w:history="1">
                    <w:r>
                      <w:rPr>
                        <w:rFonts w:ascii="verdana" w:hAnsi="verdana" w:cs="verdana"/>
                        <w:color w:val="006600"/>
                        <w:position w:val="-2"/>
                        <w:sz w:val="17"/>
                        <w:szCs w:val="17"/>
                      </w:rPr>
                      <w:t xml:space="preserve">ENGL255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vMerge w:val="restart"/>
                  <w:tcBorders>
                    <w:top w:val="inset" w:color="000000" w:sz="7"/>
                    <w:left w:val="inset" w:color="000000" w:sz="7"/>
                    <w:bottom w:val="inset" w:color="000000" w:sz="7"/>
                    <w:right w:val="inset" w:color="000000" w:sz="7"/>
                  </w:tcBorders>
                  <w:tcMar>
                    <w:top w:w="45" w:type="dxa"/>
                    <w:bottom w:w="45" w:type="dxa"/>
                  </w:tcMar>
                  <w:vAlign w:val="center"/>
                </w:tcPr>
                <w:p>
                  <w:hyperlink r:id="rId1531f7e8688809" w:history="1">
                    <w:r>
                      <w:rPr>
                        <w:rFonts w:ascii="verdana" w:hAnsi="verdana" w:cs="verdana"/>
                        <w:color w:val="006600"/>
                        <w:position w:val="-2"/>
                        <w:sz w:val="17"/>
                        <w:szCs w:val="17"/>
                      </w:rPr>
                      <w:t xml:space="preserve">Please see program regulations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gridSpan w:val="6"/>
                  <w:tcBorders>
                    <w:top w:val="inset" w:color="CC0000" w:sz="7"/>
                    <w:left w:val="inset" w:color="CC0000" w:sz="7"/>
                    <w:bottom w:val="inset" w:color="CC0000" w:sz="7"/>
                    <w:right w:val="inset" w:color="CC0000" w:sz="7"/>
                  </w:tcBorders>
                  <w:tcMar>
                    <w:top w:w="45" w:type="dxa"/>
                    <w:bottom w:w="45" w:type="dxa"/>
                  </w:tcMar>
                  <w:vAlign w:val="center"/>
                </w:tcPr>
                <w:p/>
                <w:p>
                  <w:pPr>
                    <w:widowControl w:val="on"/>
                    <w:pBdr/>
                    <w:spacing w:before="0" w:after="0" w:line="240" w:lineRule="auto"/>
                    <w:ind w:left="0" w:right="0"/>
                    <w:jc w:val="left"/>
                  </w:pPr>
                  <w:r>
                    <w:rPr>
                      <w:rFonts w:ascii="verdana" w:hAnsi="verdana" w:cs="verdana"/>
                      <w:b/>
                      <w:color w:val="CC0000"/>
                      <w:position w:val="-2"/>
                      <w:sz w:val="17"/>
                      <w:szCs w:val="17"/>
                    </w:rPr>
                    <w:t xml:space="preserve">
Please note: Preparatory (100) level courses are not permitted in this program.</w:t>
                  </w:r>
                </w:p>
              </w:tc>
            </w:tr>
          </w:tbl>
          <w:p/>
          <w:p>
            <w:pPr>
              <w:widowControl w:val="on"/>
              <w:pBdr/>
              <w:spacing w:before="168" w:after="168" w:line="168" w:lineRule="auto"/>
              <w:ind w:left="0" w:right="0"/>
              <w:jc w:val="center"/>
              <w:textAlignment w:val="bottom"/>
            </w:pP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1f7e86823b0" Type="http://schemas.openxmlformats.org/officeDocument/2006/relationships/hyperlink" Target="http://calendar.athabascau.ca/undergrad/2007/page03_10_1.html" TargetMode="External"/><Relationship Id="rId1531f7e86824b6" Type="http://schemas.openxmlformats.org/officeDocument/2006/relationships/hyperlink" Target="../../index.php" TargetMode="External"/><Relationship Id="rId1531f7e86825bd" Type="http://schemas.openxmlformats.org/officeDocument/2006/relationships/hyperlink" Target="../07%20index%20files/pplans07.php" TargetMode="External"/><Relationship Id="rId1531f7e86826bb" Type="http://schemas.openxmlformats.org/officeDocument/2006/relationships/hyperlink" Target="http://calendar.athabascau.ca/undergrad/2007/page12.html" TargetMode="External"/><Relationship Id="rId1531f7e86828a4" Type="http://schemas.openxmlformats.org/officeDocument/2006/relationships/hyperlink" Target="http://calendar.athabascau.ca/undergrad/2007/page03_10_1.html" TargetMode="External"/><Relationship Id="rId1531f7e86835bf" Type="http://schemas.openxmlformats.org/officeDocument/2006/relationships/hyperlink" Target="http://www.athabascau.ca/html/syllabi/educ/educ310.htm" TargetMode="External"/><Relationship Id="rId1531f7e8683b80" Type="http://schemas.openxmlformats.org/officeDocument/2006/relationships/hyperlink" Target="http://www.athabascau.ca/html/syllabi/hrmt/hrmt386.htm" TargetMode="External"/><Relationship Id="rId1531f7e8683c65" Type="http://schemas.openxmlformats.org/officeDocument/2006/relationships/hyperlink" Target="http://www.athabascau.ca/html/syllabi/orgb/orgb386.htm" TargetMode="External"/><Relationship Id="rId1531f7e8684224" Type="http://schemas.openxmlformats.org/officeDocument/2006/relationships/hyperlink" Target="http://www.athabascau.ca/html/syllabi/hrmt/hrmt387.htm" TargetMode="External"/><Relationship Id="rId1531f7e8684313" Type="http://schemas.openxmlformats.org/officeDocument/2006/relationships/hyperlink" Target="http://www.athabascau.ca/html/syllabi/orgb/orgb387.htm" TargetMode="External"/><Relationship Id="rId1531f7e86848df" Type="http://schemas.openxmlformats.org/officeDocument/2006/relationships/hyperlink" Target="http://www.athabascau.ca/html/syllabi/idrl/idrl305.htm" TargetMode="External"/><Relationship Id="rId1531f7e8684e9c" Type="http://schemas.openxmlformats.org/officeDocument/2006/relationships/hyperlink" Target="http://www.athabascau.ca/html/syllabi/idrl/idrl308.htm" TargetMode="External"/><Relationship Id="rId1531f7e8685459" Type="http://schemas.openxmlformats.org/officeDocument/2006/relationships/hyperlink" Target="http://www.athabascau.ca/html/syllabi/idrl/idrl312.htm" TargetMode="External"/><Relationship Id="rId1531f7e8685a1a" Type="http://schemas.openxmlformats.org/officeDocument/2006/relationships/hyperlink" Target="http://www.athabascau.ca/html/syllabi/idrl/idrl320.htm" TargetMode="External"/><Relationship Id="rId1531f7e8685b07" Type="http://schemas.openxmlformats.org/officeDocument/2006/relationships/hyperlink" Target="http://www.athabascau.ca/html/syllabi/hrmt/hrmt322.htm" TargetMode="External"/><Relationship Id="rId1531f7e86860cf" Type="http://schemas.openxmlformats.org/officeDocument/2006/relationships/hyperlink" Target="http://www.athabascau.ca/html/syllabi/soci/soci321.htm" TargetMode="External"/><Relationship Id="rId1531f7e8686694" Type="http://schemas.openxmlformats.org/officeDocument/2006/relationships/hyperlink" Target="http://www.athabascau.ca/html/syllabi/soci/soci345.htm" TargetMode="External"/><Relationship Id="rId1531f7e8687e9e" Type="http://schemas.openxmlformats.org/officeDocument/2006/relationships/hyperlink" Target="http://www.athabascau.ca/html/syllabi/admn/admn233.htm" TargetMode="External"/><Relationship Id="rId1531f7e8687f95" Type="http://schemas.openxmlformats.org/officeDocument/2006/relationships/hyperlink" Target="http://www.athabascau.ca/html/syllabi/engl/engl255.htm" TargetMode="External"/><Relationship Id="rId1531f7e8688809" Type="http://schemas.openxmlformats.org/officeDocument/2006/relationships/hyperlink" Target="http://calendar.athabascau.ca/undergrad/2007/page03_10_1.html" TargetMode="External"/><Relationship Id="rId1531f7e868212e" Type="http://schemas.openxmlformats.org/officeDocument/2006/relationships/image" Target="media/imgrId1531f7e868212e.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